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9D" w:rsidRDefault="00001A9D" w:rsidP="00341316">
      <w:pPr>
        <w:spacing w:after="0"/>
        <w:rPr>
          <w:rFonts w:ascii="Verdana" w:hAnsi="Verdana"/>
          <w:b/>
          <w:sz w:val="18"/>
          <w:szCs w:val="18"/>
        </w:rPr>
      </w:pPr>
      <w:r>
        <w:rPr>
          <w:rFonts w:ascii="Verdana" w:hAnsi="Verdana"/>
          <w:b/>
          <w:sz w:val="18"/>
          <w:szCs w:val="18"/>
        </w:rPr>
        <w:t>Washington Pulse</w:t>
      </w:r>
    </w:p>
    <w:p w:rsidR="00001A9D" w:rsidRDefault="00001A9D" w:rsidP="00341316">
      <w:pPr>
        <w:spacing w:after="0"/>
        <w:rPr>
          <w:rFonts w:ascii="Verdana" w:hAnsi="Verdana"/>
          <w:b/>
          <w:sz w:val="18"/>
          <w:szCs w:val="18"/>
        </w:rPr>
      </w:pPr>
    </w:p>
    <w:p w:rsidR="004C6424" w:rsidRDefault="00FD41DC" w:rsidP="00341316">
      <w:pPr>
        <w:spacing w:after="0"/>
        <w:rPr>
          <w:rFonts w:ascii="Verdana" w:hAnsi="Verdana"/>
          <w:b/>
          <w:sz w:val="18"/>
          <w:szCs w:val="18"/>
        </w:rPr>
      </w:pPr>
      <w:r w:rsidRPr="00D160C4">
        <w:rPr>
          <w:rFonts w:ascii="Verdana" w:hAnsi="Verdana"/>
          <w:b/>
          <w:sz w:val="18"/>
          <w:szCs w:val="18"/>
        </w:rPr>
        <w:t>Course Overview</w:t>
      </w:r>
    </w:p>
    <w:p w:rsidR="00001A9D" w:rsidRDefault="00001A9D" w:rsidP="00001A9D">
      <w:pPr>
        <w:autoSpaceDE w:val="0"/>
        <w:autoSpaceDN w:val="0"/>
        <w:adjustRightInd w:val="0"/>
        <w:spacing w:after="0" w:line="240" w:lineRule="auto"/>
        <w:rPr>
          <w:rFonts w:ascii="Calibri" w:hAnsi="Calibri" w:cs="Calibri"/>
        </w:rPr>
      </w:pPr>
      <w:r>
        <w:rPr>
          <w:rFonts w:ascii="Calibri" w:hAnsi="Calibri" w:cs="Calibri"/>
        </w:rPr>
        <w:t>The U.S. retirement savings system has seen dramatic changes over the years, and there is every</w:t>
      </w:r>
    </w:p>
    <w:p w:rsidR="00001A9D" w:rsidRDefault="00001A9D" w:rsidP="00001A9D">
      <w:pPr>
        <w:autoSpaceDE w:val="0"/>
        <w:autoSpaceDN w:val="0"/>
        <w:adjustRightInd w:val="0"/>
        <w:spacing w:after="0" w:line="240" w:lineRule="auto"/>
        <w:rPr>
          <w:rFonts w:ascii="Calibri" w:hAnsi="Calibri" w:cs="Calibri"/>
        </w:rPr>
      </w:pPr>
      <w:r>
        <w:rPr>
          <w:rFonts w:ascii="Calibri" w:hAnsi="Calibri" w:cs="Calibri"/>
        </w:rPr>
        <w:t>indication that this patter of change will continue as part of policies to address tax reform and deficit</w:t>
      </w:r>
    </w:p>
    <w:p w:rsidR="00001A9D" w:rsidRDefault="00001A9D" w:rsidP="00001A9D">
      <w:pPr>
        <w:autoSpaceDE w:val="0"/>
        <w:autoSpaceDN w:val="0"/>
        <w:adjustRightInd w:val="0"/>
        <w:spacing w:after="0" w:line="240" w:lineRule="auto"/>
        <w:rPr>
          <w:rFonts w:ascii="Calibri" w:hAnsi="Calibri" w:cs="Calibri"/>
        </w:rPr>
      </w:pPr>
      <w:r>
        <w:rPr>
          <w:rFonts w:ascii="Calibri" w:hAnsi="Calibri" w:cs="Calibri"/>
        </w:rPr>
        <w:t>reduction. This course addresses critical topics under discussion and debate on both the legislative and</w:t>
      </w:r>
    </w:p>
    <w:p w:rsidR="003249EC" w:rsidRDefault="00001A9D" w:rsidP="00001A9D">
      <w:pPr>
        <w:spacing w:after="0"/>
        <w:rPr>
          <w:rFonts w:ascii="Calibri" w:hAnsi="Calibri" w:cs="Calibri"/>
        </w:rPr>
      </w:pPr>
      <w:r>
        <w:rPr>
          <w:rFonts w:ascii="Calibri" w:hAnsi="Calibri" w:cs="Calibri"/>
        </w:rPr>
        <w:t>regulatory fronts as they pertain to workplace retirement plans and IRAs.</w:t>
      </w:r>
    </w:p>
    <w:p w:rsidR="00001A9D" w:rsidRPr="00D160C4" w:rsidRDefault="00001A9D" w:rsidP="00001A9D">
      <w:pPr>
        <w:spacing w:after="0"/>
        <w:rPr>
          <w:rFonts w:ascii="Verdana" w:hAnsi="Verdana"/>
          <w:b/>
          <w:sz w:val="18"/>
          <w:szCs w:val="18"/>
        </w:rPr>
      </w:pPr>
    </w:p>
    <w:p w:rsidR="00FD41DC" w:rsidRPr="00CA4A72" w:rsidRDefault="00FD41DC" w:rsidP="00341316">
      <w:pPr>
        <w:spacing w:after="0"/>
        <w:rPr>
          <w:rFonts w:ascii="Verdana" w:hAnsi="Verdana"/>
          <w:b/>
          <w:sz w:val="18"/>
          <w:szCs w:val="18"/>
        </w:rPr>
      </w:pPr>
      <w:r w:rsidRPr="00CA4A72">
        <w:rPr>
          <w:rFonts w:ascii="Verdana" w:hAnsi="Verdana"/>
          <w:b/>
          <w:bCs/>
          <w:sz w:val="18"/>
          <w:szCs w:val="18"/>
        </w:rPr>
        <w:t>Learning Objectives</w:t>
      </w:r>
    </w:p>
    <w:p w:rsidR="00001A9D" w:rsidRPr="00181553" w:rsidRDefault="00001A9D" w:rsidP="00001A9D">
      <w:pPr>
        <w:numPr>
          <w:ilvl w:val="0"/>
          <w:numId w:val="7"/>
        </w:numPr>
      </w:pPr>
      <w:r w:rsidRPr="00181553">
        <w:t xml:space="preserve">Quantify the enforcement efforts of the </w:t>
      </w:r>
      <w:proofErr w:type="spellStart"/>
      <w:r w:rsidRPr="00181553">
        <w:t>DOL</w:t>
      </w:r>
      <w:proofErr w:type="spellEnd"/>
    </w:p>
    <w:p w:rsidR="00001A9D" w:rsidRPr="00181553" w:rsidRDefault="00001A9D" w:rsidP="00001A9D">
      <w:pPr>
        <w:numPr>
          <w:ilvl w:val="0"/>
          <w:numId w:val="7"/>
        </w:numPr>
      </w:pPr>
      <w:r w:rsidRPr="00181553">
        <w:t xml:space="preserve">Understand the IRS and </w:t>
      </w:r>
      <w:proofErr w:type="spellStart"/>
      <w:r w:rsidRPr="00181553">
        <w:t>DOL’s</w:t>
      </w:r>
      <w:proofErr w:type="spellEnd"/>
      <w:r w:rsidRPr="00181553">
        <w:t xml:space="preserve"> top enforcement priorities for retirement plans and IRAs</w:t>
      </w:r>
    </w:p>
    <w:p w:rsidR="00001A9D" w:rsidRPr="00181553" w:rsidRDefault="00001A9D" w:rsidP="00001A9D">
      <w:pPr>
        <w:numPr>
          <w:ilvl w:val="0"/>
          <w:numId w:val="7"/>
        </w:numPr>
      </w:pPr>
      <w:r w:rsidRPr="00181553">
        <w:t>List the retirement-related initiatives being talked about in Washington</w:t>
      </w:r>
    </w:p>
    <w:p w:rsidR="00001A9D" w:rsidRPr="00181553" w:rsidRDefault="00001A9D" w:rsidP="00001A9D">
      <w:pPr>
        <w:numPr>
          <w:ilvl w:val="0"/>
          <w:numId w:val="7"/>
        </w:numPr>
        <w:tabs>
          <w:tab w:val="clear" w:pos="720"/>
        </w:tabs>
      </w:pPr>
      <w:r w:rsidRPr="00181553">
        <w:t>Identify current hot topics in the industry and know key points</w:t>
      </w:r>
    </w:p>
    <w:p w:rsidR="006440DF" w:rsidRDefault="006440DF" w:rsidP="00341316">
      <w:pPr>
        <w:spacing w:after="0"/>
        <w:rPr>
          <w:rFonts w:ascii="Verdana" w:hAnsi="Verdana"/>
          <w:sz w:val="18"/>
          <w:szCs w:val="18"/>
        </w:rPr>
      </w:pPr>
      <w:bookmarkStart w:id="0" w:name="_GoBack"/>
      <w:bookmarkEnd w:id="0"/>
    </w:p>
    <w:p w:rsidR="006440DF" w:rsidRDefault="006440DF" w:rsidP="006440DF">
      <w:pPr>
        <w:rPr>
          <w:rFonts w:ascii="Verdana" w:hAnsi="Verdana"/>
          <w:sz w:val="18"/>
          <w:szCs w:val="18"/>
        </w:rPr>
      </w:pPr>
      <w:r>
        <w:rPr>
          <w:rFonts w:ascii="Verdana" w:hAnsi="Verdana"/>
          <w:sz w:val="18"/>
          <w:szCs w:val="18"/>
        </w:rPr>
        <w:t>In order to be awarded the full credit hours, you must be present for the entire session, registering your attendance and departure in the webinar and answering all polling questions.</w:t>
      </w:r>
    </w:p>
    <w:p w:rsidR="008A4121" w:rsidRDefault="00766A02" w:rsidP="00341316">
      <w:pPr>
        <w:spacing w:after="0"/>
        <w:rPr>
          <w:rFonts w:ascii="Verdana" w:hAnsi="Verdana"/>
          <w:sz w:val="18"/>
          <w:szCs w:val="18"/>
        </w:rPr>
      </w:pPr>
      <w:r w:rsidRPr="00D160C4">
        <w:rPr>
          <w:rFonts w:ascii="Verdana" w:hAnsi="Verdana"/>
          <w:sz w:val="18"/>
          <w:szCs w:val="18"/>
        </w:rPr>
        <w:t>Partic</w:t>
      </w:r>
      <w:r w:rsidR="007B72C6">
        <w:rPr>
          <w:rFonts w:ascii="Verdana" w:hAnsi="Verdana"/>
          <w:sz w:val="18"/>
          <w:szCs w:val="18"/>
        </w:rPr>
        <w:t>ipants will earn 1.0 CPE credit</w:t>
      </w:r>
      <w:r w:rsidR="00182770">
        <w:rPr>
          <w:rFonts w:ascii="Verdana" w:hAnsi="Verdana"/>
          <w:sz w:val="18"/>
          <w:szCs w:val="18"/>
        </w:rPr>
        <w:t xml:space="preserve">.  Program is free.  </w:t>
      </w:r>
    </w:p>
    <w:p w:rsidR="00383027" w:rsidRPr="00D160C4" w:rsidRDefault="00383027" w:rsidP="00341316">
      <w:pPr>
        <w:spacing w:after="0"/>
        <w:rPr>
          <w:rFonts w:ascii="Verdana" w:hAnsi="Verdana"/>
          <w:sz w:val="18"/>
          <w:szCs w:val="18"/>
        </w:rPr>
      </w:pPr>
    </w:p>
    <w:p w:rsidR="004C6424" w:rsidRPr="00D160C4" w:rsidRDefault="00766A02" w:rsidP="00341316">
      <w:pPr>
        <w:spacing w:after="0"/>
        <w:rPr>
          <w:rFonts w:ascii="Verdana" w:hAnsi="Verdana"/>
          <w:sz w:val="18"/>
          <w:szCs w:val="18"/>
        </w:rPr>
      </w:pPr>
      <w:r w:rsidRPr="00D160C4">
        <w:rPr>
          <w:rFonts w:ascii="Verdana" w:hAnsi="Verdana"/>
          <w:b/>
          <w:sz w:val="18"/>
          <w:szCs w:val="18"/>
        </w:rPr>
        <w:t xml:space="preserve">Field of Study:  </w:t>
      </w:r>
      <w:r w:rsidRPr="00D160C4">
        <w:rPr>
          <w:rFonts w:ascii="Verdana" w:hAnsi="Verdana"/>
          <w:sz w:val="18"/>
          <w:szCs w:val="18"/>
        </w:rPr>
        <w:t>Specialized Knowledge</w:t>
      </w:r>
    </w:p>
    <w:p w:rsidR="004C6424" w:rsidRPr="00D160C4" w:rsidRDefault="004C6424" w:rsidP="00341316">
      <w:pPr>
        <w:spacing w:after="0"/>
        <w:rPr>
          <w:rFonts w:ascii="Verdana" w:hAnsi="Verdana"/>
          <w:sz w:val="18"/>
          <w:szCs w:val="18"/>
        </w:rPr>
      </w:pPr>
    </w:p>
    <w:p w:rsidR="00766A02" w:rsidRPr="00D160C4" w:rsidRDefault="00766A02" w:rsidP="00341316">
      <w:pPr>
        <w:spacing w:after="0"/>
        <w:rPr>
          <w:rFonts w:ascii="Verdana" w:hAnsi="Verdana"/>
          <w:b/>
          <w:sz w:val="18"/>
          <w:szCs w:val="18"/>
        </w:rPr>
      </w:pPr>
      <w:r w:rsidRPr="00D160C4">
        <w:rPr>
          <w:rFonts w:ascii="Verdana" w:hAnsi="Verdana"/>
          <w:b/>
          <w:sz w:val="18"/>
          <w:szCs w:val="18"/>
        </w:rPr>
        <w:t>Additional Information:</w:t>
      </w:r>
    </w:p>
    <w:p w:rsidR="004C6424" w:rsidRPr="00D160C4" w:rsidRDefault="004C6424" w:rsidP="00341316">
      <w:pPr>
        <w:spacing w:after="0"/>
        <w:rPr>
          <w:rFonts w:ascii="Verdana" w:hAnsi="Verdana"/>
          <w:sz w:val="18"/>
          <w:szCs w:val="18"/>
        </w:rPr>
      </w:pPr>
    </w:p>
    <w:p w:rsidR="00766A02" w:rsidRPr="00D160C4" w:rsidRDefault="008A4121" w:rsidP="00341316">
      <w:pPr>
        <w:spacing w:after="0"/>
        <w:rPr>
          <w:rFonts w:ascii="Verdana" w:hAnsi="Verdana"/>
          <w:sz w:val="18"/>
          <w:szCs w:val="18"/>
        </w:rPr>
      </w:pPr>
      <w:r w:rsidRPr="00D160C4">
        <w:rPr>
          <w:rFonts w:ascii="Verdana" w:hAnsi="Verdana"/>
          <w:b/>
          <w:sz w:val="18"/>
          <w:szCs w:val="18"/>
        </w:rPr>
        <w:t xml:space="preserve">Prerequisites:  </w:t>
      </w:r>
      <w:r w:rsidR="00182770">
        <w:rPr>
          <w:rFonts w:ascii="Verdana" w:hAnsi="Verdana"/>
          <w:sz w:val="18"/>
          <w:szCs w:val="18"/>
        </w:rPr>
        <w:t>3</w:t>
      </w:r>
      <w:r w:rsidR="004C6424" w:rsidRPr="00D160C4">
        <w:rPr>
          <w:rFonts w:ascii="Verdana" w:hAnsi="Verdana"/>
          <w:sz w:val="18"/>
          <w:szCs w:val="18"/>
        </w:rPr>
        <w:t>-5 years experience in the industry</w:t>
      </w:r>
    </w:p>
    <w:p w:rsidR="00766A02" w:rsidRPr="00D160C4" w:rsidRDefault="00766A02" w:rsidP="00341316">
      <w:pPr>
        <w:spacing w:after="0"/>
        <w:rPr>
          <w:rFonts w:ascii="Verdana" w:hAnsi="Verdana"/>
          <w:sz w:val="18"/>
          <w:szCs w:val="18"/>
        </w:rPr>
      </w:pPr>
      <w:r w:rsidRPr="00D160C4">
        <w:rPr>
          <w:rFonts w:ascii="Verdana" w:hAnsi="Verdana"/>
          <w:b/>
          <w:sz w:val="18"/>
          <w:szCs w:val="18"/>
        </w:rPr>
        <w:t>Who should attend:</w:t>
      </w:r>
      <w:r w:rsidR="008A4121" w:rsidRPr="00D160C4">
        <w:rPr>
          <w:rFonts w:ascii="Verdana" w:hAnsi="Verdana"/>
          <w:b/>
          <w:sz w:val="18"/>
          <w:szCs w:val="18"/>
        </w:rPr>
        <w:t xml:space="preserve"> </w:t>
      </w:r>
      <w:r w:rsidRPr="00D160C4">
        <w:rPr>
          <w:rFonts w:ascii="Verdana" w:hAnsi="Verdana"/>
          <w:b/>
          <w:sz w:val="18"/>
          <w:szCs w:val="18"/>
        </w:rPr>
        <w:t xml:space="preserve"> </w:t>
      </w:r>
      <w:r w:rsidRPr="00D160C4">
        <w:rPr>
          <w:rFonts w:ascii="Verdana" w:hAnsi="Verdana"/>
          <w:sz w:val="18"/>
          <w:szCs w:val="18"/>
        </w:rPr>
        <w:t>Financia</w:t>
      </w:r>
      <w:r w:rsidR="007B72C6">
        <w:rPr>
          <w:rFonts w:ascii="Verdana" w:hAnsi="Verdana"/>
          <w:sz w:val="18"/>
          <w:szCs w:val="18"/>
        </w:rPr>
        <w:t xml:space="preserve">l Professionals and Accountants; </w:t>
      </w:r>
      <w:r w:rsidR="007B72C6" w:rsidRPr="00D160C4">
        <w:rPr>
          <w:rFonts w:ascii="Verdana" w:hAnsi="Verdana"/>
          <w:sz w:val="18"/>
          <w:szCs w:val="18"/>
        </w:rPr>
        <w:t>others</w:t>
      </w:r>
      <w:r w:rsidRPr="00D160C4">
        <w:rPr>
          <w:rFonts w:ascii="Verdana" w:hAnsi="Verdana"/>
          <w:sz w:val="18"/>
          <w:szCs w:val="18"/>
        </w:rPr>
        <w:t xml:space="preserve"> are welcome.</w:t>
      </w:r>
    </w:p>
    <w:p w:rsidR="00766A02" w:rsidRPr="00D160C4" w:rsidRDefault="00766A02" w:rsidP="00341316">
      <w:pPr>
        <w:spacing w:after="0"/>
        <w:rPr>
          <w:rFonts w:ascii="Verdana" w:hAnsi="Verdana"/>
          <w:sz w:val="18"/>
          <w:szCs w:val="18"/>
        </w:rPr>
      </w:pPr>
      <w:r w:rsidRPr="00D160C4">
        <w:rPr>
          <w:rFonts w:ascii="Verdana" w:hAnsi="Verdana"/>
          <w:b/>
          <w:sz w:val="18"/>
          <w:szCs w:val="18"/>
        </w:rPr>
        <w:t xml:space="preserve">Advanced Preparations: </w:t>
      </w:r>
      <w:r w:rsidR="008A4121" w:rsidRPr="00D160C4">
        <w:rPr>
          <w:rFonts w:ascii="Verdana" w:hAnsi="Verdana"/>
          <w:b/>
          <w:sz w:val="18"/>
          <w:szCs w:val="18"/>
        </w:rPr>
        <w:t xml:space="preserve"> </w:t>
      </w:r>
      <w:r w:rsidRPr="00D160C4">
        <w:rPr>
          <w:rFonts w:ascii="Verdana" w:hAnsi="Verdana"/>
          <w:sz w:val="18"/>
          <w:szCs w:val="18"/>
        </w:rPr>
        <w:t>None</w:t>
      </w:r>
    </w:p>
    <w:p w:rsidR="00766A02" w:rsidRPr="00D160C4" w:rsidRDefault="00766A02" w:rsidP="00341316">
      <w:pPr>
        <w:spacing w:after="0"/>
        <w:rPr>
          <w:rFonts w:ascii="Verdana" w:hAnsi="Verdana"/>
          <w:sz w:val="18"/>
          <w:szCs w:val="18"/>
        </w:rPr>
      </w:pPr>
      <w:r w:rsidRPr="00D160C4">
        <w:rPr>
          <w:rFonts w:ascii="Verdana" w:hAnsi="Verdana"/>
          <w:b/>
          <w:sz w:val="18"/>
          <w:szCs w:val="18"/>
        </w:rPr>
        <w:t xml:space="preserve">Program Level: </w:t>
      </w:r>
      <w:r w:rsidR="008A4121" w:rsidRPr="00D160C4">
        <w:rPr>
          <w:rFonts w:ascii="Verdana" w:hAnsi="Verdana"/>
          <w:b/>
          <w:sz w:val="18"/>
          <w:szCs w:val="18"/>
        </w:rPr>
        <w:t xml:space="preserve"> </w:t>
      </w:r>
      <w:r w:rsidR="004C6424" w:rsidRPr="00D160C4">
        <w:rPr>
          <w:rFonts w:ascii="Verdana" w:hAnsi="Verdana"/>
          <w:sz w:val="18"/>
          <w:szCs w:val="18"/>
        </w:rPr>
        <w:t>Intermediate</w:t>
      </w:r>
    </w:p>
    <w:p w:rsidR="008A4121" w:rsidRPr="00D160C4" w:rsidRDefault="008A4121" w:rsidP="00341316">
      <w:pPr>
        <w:spacing w:after="0"/>
        <w:rPr>
          <w:rFonts w:ascii="Verdana" w:hAnsi="Verdana"/>
          <w:sz w:val="18"/>
          <w:szCs w:val="18"/>
        </w:rPr>
      </w:pPr>
      <w:r w:rsidRPr="00D160C4">
        <w:rPr>
          <w:rFonts w:ascii="Verdana" w:hAnsi="Verdana"/>
          <w:b/>
          <w:sz w:val="18"/>
          <w:szCs w:val="18"/>
        </w:rPr>
        <w:t xml:space="preserve">Delivery Method: </w:t>
      </w:r>
      <w:r w:rsidR="003B36AC">
        <w:rPr>
          <w:rFonts w:ascii="Verdana" w:hAnsi="Verdana"/>
          <w:sz w:val="18"/>
          <w:szCs w:val="18"/>
        </w:rPr>
        <w:t xml:space="preserve"> </w:t>
      </w:r>
      <w:r w:rsidR="00D9756E">
        <w:rPr>
          <w:rFonts w:ascii="Verdana" w:hAnsi="Verdana"/>
          <w:sz w:val="18"/>
          <w:szCs w:val="18"/>
        </w:rPr>
        <w:t>Group</w:t>
      </w:r>
      <w:r w:rsidR="008853CC">
        <w:rPr>
          <w:rFonts w:ascii="Verdana" w:hAnsi="Verdana"/>
          <w:sz w:val="18"/>
          <w:szCs w:val="18"/>
        </w:rPr>
        <w:t xml:space="preserve"> </w:t>
      </w:r>
      <w:r w:rsidR="00AC7371">
        <w:rPr>
          <w:rFonts w:ascii="Verdana" w:hAnsi="Verdana"/>
          <w:sz w:val="18"/>
          <w:szCs w:val="18"/>
        </w:rPr>
        <w:t>Internet Based</w:t>
      </w:r>
    </w:p>
    <w:p w:rsidR="008A4121" w:rsidRPr="00D160C4" w:rsidRDefault="008A4121" w:rsidP="00341316">
      <w:pPr>
        <w:spacing w:after="0"/>
        <w:rPr>
          <w:rFonts w:ascii="Verdana" w:hAnsi="Verdana"/>
          <w:sz w:val="18"/>
          <w:szCs w:val="18"/>
        </w:rPr>
      </w:pPr>
    </w:p>
    <w:p w:rsidR="008A4121" w:rsidRPr="00D160C4" w:rsidRDefault="008A4121" w:rsidP="00341316">
      <w:pPr>
        <w:spacing w:after="0"/>
        <w:rPr>
          <w:rFonts w:ascii="Verdana" w:hAnsi="Verdana"/>
          <w:sz w:val="18"/>
          <w:szCs w:val="18"/>
        </w:rPr>
      </w:pPr>
      <w:r w:rsidRPr="00D160C4">
        <w:rPr>
          <w:rFonts w:ascii="Verdana" w:hAnsi="Verdana"/>
          <w:b/>
          <w:sz w:val="18"/>
          <w:szCs w:val="18"/>
        </w:rPr>
        <w:t xml:space="preserve">Refunds and Cancellations:   </w:t>
      </w:r>
      <w:r w:rsidRPr="00D160C4">
        <w:rPr>
          <w:rFonts w:ascii="Verdana" w:hAnsi="Verdana"/>
          <w:sz w:val="18"/>
          <w:szCs w:val="18"/>
        </w:rPr>
        <w:t xml:space="preserve">For more information regarding refund, complaint and program cancellation policies, please contact our offices at 218-828-4872 or email </w:t>
      </w:r>
      <w:hyperlink r:id="rId6" w:history="1">
        <w:r w:rsidRPr="00D160C4">
          <w:rPr>
            <w:rStyle w:val="Hyperlink"/>
            <w:rFonts w:ascii="Verdana" w:hAnsi="Verdana"/>
            <w:sz w:val="18"/>
            <w:szCs w:val="18"/>
          </w:rPr>
          <w:t>info@cecenterinc.com</w:t>
        </w:r>
      </w:hyperlink>
    </w:p>
    <w:p w:rsidR="008A4121" w:rsidRPr="00D160C4" w:rsidRDefault="008A4121" w:rsidP="00341316">
      <w:pPr>
        <w:spacing w:after="0"/>
        <w:rPr>
          <w:rFonts w:ascii="Verdana" w:hAnsi="Verdana"/>
          <w:sz w:val="18"/>
          <w:szCs w:val="18"/>
        </w:rPr>
      </w:pPr>
    </w:p>
    <w:p w:rsidR="00766A02" w:rsidRDefault="008A4121" w:rsidP="00341316">
      <w:pPr>
        <w:pStyle w:val="NormalWeb"/>
        <w:spacing w:before="0" w:beforeAutospacing="0" w:after="0" w:afterAutospacing="0" w:line="276" w:lineRule="auto"/>
        <w:jc w:val="both"/>
        <w:rPr>
          <w:rStyle w:val="Hyperlink"/>
          <w:rFonts w:ascii="Verdana" w:eastAsia="Calibri" w:hAnsi="Verdana"/>
          <w:kern w:val="24"/>
          <w:sz w:val="18"/>
          <w:szCs w:val="18"/>
        </w:rPr>
      </w:pPr>
      <w:r w:rsidRPr="00D160C4">
        <w:rPr>
          <w:rFonts w:ascii="Verdana" w:eastAsia="Calibri" w:hAnsi="Verdana"/>
          <w:color w:val="000000"/>
          <w:kern w:val="24"/>
          <w:sz w:val="18"/>
          <w:szCs w:val="18"/>
        </w:rPr>
        <w:t>Continuing Education Center, Inc. is registered with the National Association of State Boards of Accountancy (</w:t>
      </w:r>
      <w:proofErr w:type="spellStart"/>
      <w:r w:rsidRPr="00D160C4">
        <w:rPr>
          <w:rFonts w:ascii="Verdana" w:eastAsia="Calibri" w:hAnsi="Verdana"/>
          <w:color w:val="000000"/>
          <w:kern w:val="24"/>
          <w:sz w:val="18"/>
          <w:szCs w:val="18"/>
        </w:rPr>
        <w:t>NASBA</w:t>
      </w:r>
      <w:proofErr w:type="spellEnd"/>
      <w:r w:rsidRPr="00D160C4">
        <w:rPr>
          <w:rFonts w:ascii="Verdana" w:eastAsia="Calibri" w:hAnsi="Verdana"/>
          <w:color w:val="000000"/>
          <w:kern w:val="24"/>
          <w:sz w:val="18"/>
          <w:szCs w:val="18"/>
        </w:rPr>
        <w:t xml:space="preserve">) as a sponsor of continuing professional education on the National Registry of CPE Sponsors.  State boards of accountancy have the final authority on the acceptance of individual courses for CPE credit. Complaints regarding registered sponsors may be submitted to the National Registry of CPE Sponsors through its website: </w:t>
      </w:r>
      <w:hyperlink r:id="rId7" w:history="1">
        <w:r w:rsidRPr="00D160C4">
          <w:rPr>
            <w:rStyle w:val="Hyperlink"/>
            <w:rFonts w:ascii="Verdana" w:eastAsia="Calibri" w:hAnsi="Verdana"/>
            <w:kern w:val="24"/>
            <w:sz w:val="18"/>
            <w:szCs w:val="18"/>
          </w:rPr>
          <w:t>www.NASBARegistry.org</w:t>
        </w:r>
      </w:hyperlink>
    </w:p>
    <w:p w:rsidR="00BB72CD" w:rsidRPr="00D160C4" w:rsidRDefault="00BB72CD" w:rsidP="00341316">
      <w:pPr>
        <w:pStyle w:val="NormalWeb"/>
        <w:spacing w:before="0" w:beforeAutospacing="0" w:after="0" w:afterAutospacing="0" w:line="276" w:lineRule="auto"/>
        <w:jc w:val="both"/>
        <w:rPr>
          <w:rFonts w:ascii="Verdana" w:hAnsi="Verdana"/>
          <w:sz w:val="18"/>
          <w:szCs w:val="18"/>
        </w:rPr>
      </w:pPr>
      <w:r>
        <w:rPr>
          <w:noProof/>
        </w:rPr>
        <w:drawing>
          <wp:inline distT="0" distB="0" distL="0" distR="0" wp14:anchorId="3E3A72A3" wp14:editId="0FDAFBA4">
            <wp:extent cx="1361947" cy="1555491"/>
            <wp:effectExtent l="19050" t="19050" r="10160" b="26035"/>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947" cy="1555491"/>
                    </a:xfrm>
                    <a:prstGeom prst="rect">
                      <a:avLst/>
                    </a:prstGeom>
                    <a:ln w="6350">
                      <a:solidFill>
                        <a:schemeClr val="tx1"/>
                      </a:solidFill>
                    </a:ln>
                  </pic:spPr>
                </pic:pic>
              </a:graphicData>
            </a:graphic>
          </wp:inline>
        </w:drawing>
      </w:r>
    </w:p>
    <w:sectPr w:rsidR="00BB72CD" w:rsidRPr="00D1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CC3"/>
    <w:multiLevelType w:val="hybridMultilevel"/>
    <w:tmpl w:val="6A0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3797"/>
    <w:multiLevelType w:val="hybridMultilevel"/>
    <w:tmpl w:val="C0DEB170"/>
    <w:lvl w:ilvl="0" w:tplc="86389370">
      <w:start w:val="1"/>
      <w:numFmt w:val="bullet"/>
      <w:lvlText w:val="•"/>
      <w:lvlJc w:val="left"/>
      <w:pPr>
        <w:tabs>
          <w:tab w:val="num" w:pos="720"/>
        </w:tabs>
        <w:ind w:left="720" w:hanging="360"/>
      </w:pPr>
      <w:rPr>
        <w:rFonts w:ascii="Times New Roman" w:hAnsi="Times New Roman" w:hint="default"/>
      </w:rPr>
    </w:lvl>
    <w:lvl w:ilvl="1" w:tplc="A59A8F4C">
      <w:start w:val="1204"/>
      <w:numFmt w:val="bullet"/>
      <w:lvlText w:val="•"/>
      <w:lvlJc w:val="left"/>
      <w:pPr>
        <w:tabs>
          <w:tab w:val="num" w:pos="1440"/>
        </w:tabs>
        <w:ind w:left="1440" w:hanging="360"/>
      </w:pPr>
      <w:rPr>
        <w:rFonts w:ascii="Times New Roman" w:hAnsi="Times New Roman" w:hint="default"/>
      </w:rPr>
    </w:lvl>
    <w:lvl w:ilvl="2" w:tplc="E5EAC2B8">
      <w:start w:val="1204"/>
      <w:numFmt w:val="bullet"/>
      <w:lvlText w:val="•"/>
      <w:lvlJc w:val="left"/>
      <w:pPr>
        <w:tabs>
          <w:tab w:val="num" w:pos="2160"/>
        </w:tabs>
        <w:ind w:left="2160" w:hanging="360"/>
      </w:pPr>
      <w:rPr>
        <w:rFonts w:ascii="Times New Roman" w:hAnsi="Times New Roman" w:hint="default"/>
      </w:rPr>
    </w:lvl>
    <w:lvl w:ilvl="3" w:tplc="C122A676" w:tentative="1">
      <w:start w:val="1"/>
      <w:numFmt w:val="bullet"/>
      <w:lvlText w:val="•"/>
      <w:lvlJc w:val="left"/>
      <w:pPr>
        <w:tabs>
          <w:tab w:val="num" w:pos="2880"/>
        </w:tabs>
        <w:ind w:left="2880" w:hanging="360"/>
      </w:pPr>
      <w:rPr>
        <w:rFonts w:ascii="Times New Roman" w:hAnsi="Times New Roman" w:hint="default"/>
      </w:rPr>
    </w:lvl>
    <w:lvl w:ilvl="4" w:tplc="6D32AC08" w:tentative="1">
      <w:start w:val="1"/>
      <w:numFmt w:val="bullet"/>
      <w:lvlText w:val="•"/>
      <w:lvlJc w:val="left"/>
      <w:pPr>
        <w:tabs>
          <w:tab w:val="num" w:pos="3600"/>
        </w:tabs>
        <w:ind w:left="3600" w:hanging="360"/>
      </w:pPr>
      <w:rPr>
        <w:rFonts w:ascii="Times New Roman" w:hAnsi="Times New Roman" w:hint="default"/>
      </w:rPr>
    </w:lvl>
    <w:lvl w:ilvl="5" w:tplc="3C4ED504" w:tentative="1">
      <w:start w:val="1"/>
      <w:numFmt w:val="bullet"/>
      <w:lvlText w:val="•"/>
      <w:lvlJc w:val="left"/>
      <w:pPr>
        <w:tabs>
          <w:tab w:val="num" w:pos="4320"/>
        </w:tabs>
        <w:ind w:left="4320" w:hanging="360"/>
      </w:pPr>
      <w:rPr>
        <w:rFonts w:ascii="Times New Roman" w:hAnsi="Times New Roman" w:hint="default"/>
      </w:rPr>
    </w:lvl>
    <w:lvl w:ilvl="6" w:tplc="BBA8A6C6" w:tentative="1">
      <w:start w:val="1"/>
      <w:numFmt w:val="bullet"/>
      <w:lvlText w:val="•"/>
      <w:lvlJc w:val="left"/>
      <w:pPr>
        <w:tabs>
          <w:tab w:val="num" w:pos="5040"/>
        </w:tabs>
        <w:ind w:left="5040" w:hanging="360"/>
      </w:pPr>
      <w:rPr>
        <w:rFonts w:ascii="Times New Roman" w:hAnsi="Times New Roman" w:hint="default"/>
      </w:rPr>
    </w:lvl>
    <w:lvl w:ilvl="7" w:tplc="9886F250" w:tentative="1">
      <w:start w:val="1"/>
      <w:numFmt w:val="bullet"/>
      <w:lvlText w:val="•"/>
      <w:lvlJc w:val="left"/>
      <w:pPr>
        <w:tabs>
          <w:tab w:val="num" w:pos="5760"/>
        </w:tabs>
        <w:ind w:left="5760" w:hanging="360"/>
      </w:pPr>
      <w:rPr>
        <w:rFonts w:ascii="Times New Roman" w:hAnsi="Times New Roman" w:hint="default"/>
      </w:rPr>
    </w:lvl>
    <w:lvl w:ilvl="8" w:tplc="9D02C9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2944DE"/>
    <w:multiLevelType w:val="hybridMultilevel"/>
    <w:tmpl w:val="963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3026C"/>
    <w:multiLevelType w:val="hybridMultilevel"/>
    <w:tmpl w:val="A6EA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6644AC"/>
    <w:multiLevelType w:val="hybridMultilevel"/>
    <w:tmpl w:val="646A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C18D3"/>
    <w:multiLevelType w:val="hybridMultilevel"/>
    <w:tmpl w:val="0478AF7A"/>
    <w:lvl w:ilvl="0" w:tplc="6FD26E2E">
      <w:start w:val="1"/>
      <w:numFmt w:val="bullet"/>
      <w:lvlText w:val="•"/>
      <w:lvlJc w:val="left"/>
      <w:pPr>
        <w:tabs>
          <w:tab w:val="num" w:pos="720"/>
        </w:tabs>
        <w:ind w:left="720" w:hanging="360"/>
      </w:pPr>
      <w:rPr>
        <w:rFonts w:ascii="Arial" w:hAnsi="Arial" w:hint="default"/>
      </w:rPr>
    </w:lvl>
    <w:lvl w:ilvl="1" w:tplc="61AC647A" w:tentative="1">
      <w:start w:val="1"/>
      <w:numFmt w:val="bullet"/>
      <w:lvlText w:val="•"/>
      <w:lvlJc w:val="left"/>
      <w:pPr>
        <w:tabs>
          <w:tab w:val="num" w:pos="1440"/>
        </w:tabs>
        <w:ind w:left="1440" w:hanging="360"/>
      </w:pPr>
      <w:rPr>
        <w:rFonts w:ascii="Arial" w:hAnsi="Arial" w:hint="default"/>
      </w:rPr>
    </w:lvl>
    <w:lvl w:ilvl="2" w:tplc="F69661D4" w:tentative="1">
      <w:start w:val="1"/>
      <w:numFmt w:val="bullet"/>
      <w:lvlText w:val="•"/>
      <w:lvlJc w:val="left"/>
      <w:pPr>
        <w:tabs>
          <w:tab w:val="num" w:pos="2160"/>
        </w:tabs>
        <w:ind w:left="2160" w:hanging="360"/>
      </w:pPr>
      <w:rPr>
        <w:rFonts w:ascii="Arial" w:hAnsi="Arial" w:hint="default"/>
      </w:rPr>
    </w:lvl>
    <w:lvl w:ilvl="3" w:tplc="705AC9E6" w:tentative="1">
      <w:start w:val="1"/>
      <w:numFmt w:val="bullet"/>
      <w:lvlText w:val="•"/>
      <w:lvlJc w:val="left"/>
      <w:pPr>
        <w:tabs>
          <w:tab w:val="num" w:pos="2880"/>
        </w:tabs>
        <w:ind w:left="2880" w:hanging="360"/>
      </w:pPr>
      <w:rPr>
        <w:rFonts w:ascii="Arial" w:hAnsi="Arial" w:hint="default"/>
      </w:rPr>
    </w:lvl>
    <w:lvl w:ilvl="4" w:tplc="F244A4F0" w:tentative="1">
      <w:start w:val="1"/>
      <w:numFmt w:val="bullet"/>
      <w:lvlText w:val="•"/>
      <w:lvlJc w:val="left"/>
      <w:pPr>
        <w:tabs>
          <w:tab w:val="num" w:pos="3600"/>
        </w:tabs>
        <w:ind w:left="3600" w:hanging="360"/>
      </w:pPr>
      <w:rPr>
        <w:rFonts w:ascii="Arial" w:hAnsi="Arial" w:hint="default"/>
      </w:rPr>
    </w:lvl>
    <w:lvl w:ilvl="5" w:tplc="F466B0A8" w:tentative="1">
      <w:start w:val="1"/>
      <w:numFmt w:val="bullet"/>
      <w:lvlText w:val="•"/>
      <w:lvlJc w:val="left"/>
      <w:pPr>
        <w:tabs>
          <w:tab w:val="num" w:pos="4320"/>
        </w:tabs>
        <w:ind w:left="4320" w:hanging="360"/>
      </w:pPr>
      <w:rPr>
        <w:rFonts w:ascii="Arial" w:hAnsi="Arial" w:hint="default"/>
      </w:rPr>
    </w:lvl>
    <w:lvl w:ilvl="6" w:tplc="8A3CCA96" w:tentative="1">
      <w:start w:val="1"/>
      <w:numFmt w:val="bullet"/>
      <w:lvlText w:val="•"/>
      <w:lvlJc w:val="left"/>
      <w:pPr>
        <w:tabs>
          <w:tab w:val="num" w:pos="5040"/>
        </w:tabs>
        <w:ind w:left="5040" w:hanging="360"/>
      </w:pPr>
      <w:rPr>
        <w:rFonts w:ascii="Arial" w:hAnsi="Arial" w:hint="default"/>
      </w:rPr>
    </w:lvl>
    <w:lvl w:ilvl="7" w:tplc="629A0842" w:tentative="1">
      <w:start w:val="1"/>
      <w:numFmt w:val="bullet"/>
      <w:lvlText w:val="•"/>
      <w:lvlJc w:val="left"/>
      <w:pPr>
        <w:tabs>
          <w:tab w:val="num" w:pos="5760"/>
        </w:tabs>
        <w:ind w:left="5760" w:hanging="360"/>
      </w:pPr>
      <w:rPr>
        <w:rFonts w:ascii="Arial" w:hAnsi="Arial" w:hint="default"/>
      </w:rPr>
    </w:lvl>
    <w:lvl w:ilvl="8" w:tplc="0C1259B8" w:tentative="1">
      <w:start w:val="1"/>
      <w:numFmt w:val="bullet"/>
      <w:lvlText w:val="•"/>
      <w:lvlJc w:val="left"/>
      <w:pPr>
        <w:tabs>
          <w:tab w:val="num" w:pos="6480"/>
        </w:tabs>
        <w:ind w:left="6480" w:hanging="360"/>
      </w:pPr>
      <w:rPr>
        <w:rFonts w:ascii="Arial" w:hAnsi="Arial" w:hint="default"/>
      </w:rPr>
    </w:lvl>
  </w:abstractNum>
  <w:abstractNum w:abstractNumId="6">
    <w:nsid w:val="7CF21BCA"/>
    <w:multiLevelType w:val="hybridMultilevel"/>
    <w:tmpl w:val="79D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DC"/>
    <w:rsid w:val="00001A9D"/>
    <w:rsid w:val="00022307"/>
    <w:rsid w:val="00064383"/>
    <w:rsid w:val="00182770"/>
    <w:rsid w:val="001B2A4E"/>
    <w:rsid w:val="001F0CD6"/>
    <w:rsid w:val="00206741"/>
    <w:rsid w:val="003014B5"/>
    <w:rsid w:val="003249EC"/>
    <w:rsid w:val="00336F94"/>
    <w:rsid w:val="00341316"/>
    <w:rsid w:val="00383027"/>
    <w:rsid w:val="003B36AC"/>
    <w:rsid w:val="00417C55"/>
    <w:rsid w:val="00423341"/>
    <w:rsid w:val="004C6424"/>
    <w:rsid w:val="006440DF"/>
    <w:rsid w:val="00645D12"/>
    <w:rsid w:val="00700E85"/>
    <w:rsid w:val="00766A02"/>
    <w:rsid w:val="007B72C6"/>
    <w:rsid w:val="00806671"/>
    <w:rsid w:val="00870693"/>
    <w:rsid w:val="00884FA8"/>
    <w:rsid w:val="008853CC"/>
    <w:rsid w:val="008A4121"/>
    <w:rsid w:val="008B1155"/>
    <w:rsid w:val="00922CA2"/>
    <w:rsid w:val="00A77139"/>
    <w:rsid w:val="00AC7371"/>
    <w:rsid w:val="00AF6E22"/>
    <w:rsid w:val="00BB72CD"/>
    <w:rsid w:val="00CA4A72"/>
    <w:rsid w:val="00D160C4"/>
    <w:rsid w:val="00D9756E"/>
    <w:rsid w:val="00E66E88"/>
    <w:rsid w:val="00F84D47"/>
    <w:rsid w:val="00FD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DC"/>
    <w:rPr>
      <w:rFonts w:ascii="Tahoma" w:hAnsi="Tahoma" w:cs="Tahoma"/>
      <w:sz w:val="16"/>
      <w:szCs w:val="16"/>
    </w:rPr>
  </w:style>
  <w:style w:type="paragraph" w:styleId="ListParagraph">
    <w:name w:val="List Paragraph"/>
    <w:basedOn w:val="Normal"/>
    <w:uiPriority w:val="34"/>
    <w:qFormat/>
    <w:rsid w:val="00FD41DC"/>
    <w:pPr>
      <w:ind w:left="720"/>
      <w:contextualSpacing/>
    </w:pPr>
  </w:style>
  <w:style w:type="character" w:styleId="Hyperlink">
    <w:name w:val="Hyperlink"/>
    <w:basedOn w:val="DefaultParagraphFont"/>
    <w:uiPriority w:val="99"/>
    <w:unhideWhenUsed/>
    <w:rsid w:val="008A4121"/>
    <w:rPr>
      <w:color w:val="0000FF" w:themeColor="hyperlink"/>
      <w:u w:val="single"/>
    </w:rPr>
  </w:style>
  <w:style w:type="paragraph" w:styleId="NormalWeb">
    <w:name w:val="Normal (Web)"/>
    <w:basedOn w:val="Normal"/>
    <w:uiPriority w:val="99"/>
    <w:unhideWhenUsed/>
    <w:rsid w:val="008A4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DC"/>
    <w:rPr>
      <w:rFonts w:ascii="Tahoma" w:hAnsi="Tahoma" w:cs="Tahoma"/>
      <w:sz w:val="16"/>
      <w:szCs w:val="16"/>
    </w:rPr>
  </w:style>
  <w:style w:type="paragraph" w:styleId="ListParagraph">
    <w:name w:val="List Paragraph"/>
    <w:basedOn w:val="Normal"/>
    <w:uiPriority w:val="34"/>
    <w:qFormat/>
    <w:rsid w:val="00FD41DC"/>
    <w:pPr>
      <w:ind w:left="720"/>
      <w:contextualSpacing/>
    </w:pPr>
  </w:style>
  <w:style w:type="character" w:styleId="Hyperlink">
    <w:name w:val="Hyperlink"/>
    <w:basedOn w:val="DefaultParagraphFont"/>
    <w:uiPriority w:val="99"/>
    <w:unhideWhenUsed/>
    <w:rsid w:val="008A4121"/>
    <w:rPr>
      <w:color w:val="0000FF" w:themeColor="hyperlink"/>
      <w:u w:val="single"/>
    </w:rPr>
  </w:style>
  <w:style w:type="paragraph" w:styleId="NormalWeb">
    <w:name w:val="Normal (Web)"/>
    <w:basedOn w:val="Normal"/>
    <w:uiPriority w:val="99"/>
    <w:unhideWhenUsed/>
    <w:rsid w:val="008A4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7209">
      <w:bodyDiv w:val="1"/>
      <w:marLeft w:val="0"/>
      <w:marRight w:val="0"/>
      <w:marTop w:val="0"/>
      <w:marBottom w:val="0"/>
      <w:divBdr>
        <w:top w:val="none" w:sz="0" w:space="0" w:color="auto"/>
        <w:left w:val="none" w:sz="0" w:space="0" w:color="auto"/>
        <w:bottom w:val="none" w:sz="0" w:space="0" w:color="auto"/>
        <w:right w:val="none" w:sz="0" w:space="0" w:color="auto"/>
      </w:divBdr>
    </w:div>
    <w:div w:id="9784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ASBARegis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centerin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Fletcher</dc:creator>
  <cp:lastModifiedBy>Missy Fletcher</cp:lastModifiedBy>
  <cp:revision>3</cp:revision>
  <cp:lastPrinted>2019-03-28T14:37:00Z</cp:lastPrinted>
  <dcterms:created xsi:type="dcterms:W3CDTF">2021-01-19T16:03:00Z</dcterms:created>
  <dcterms:modified xsi:type="dcterms:W3CDTF">2021-02-03T23:38:00Z</dcterms:modified>
</cp:coreProperties>
</file>